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FC33" w14:textId="0C112857" w:rsidR="00002FAC" w:rsidRDefault="008F25BA" w:rsidP="00AA2BC2">
      <w:pPr>
        <w:tabs>
          <w:tab w:val="left" w:pos="709"/>
        </w:tabs>
        <w:ind w:left="709" w:right="99" w:hanging="709"/>
        <w:jc w:val="center"/>
        <w:rPr>
          <w:b/>
          <w:sz w:val="20"/>
          <w:u w:val="single"/>
        </w:rPr>
      </w:pPr>
      <w:r>
        <w:rPr>
          <w:b/>
          <w:sz w:val="20"/>
          <w:u w:val="single"/>
        </w:rPr>
        <w:t>Caso Escaleras Mejía</w:t>
      </w:r>
      <w:r w:rsidR="00961FA8">
        <w:rPr>
          <w:b/>
          <w:sz w:val="20"/>
          <w:u w:val="single"/>
        </w:rPr>
        <w:t xml:space="preserve"> </w:t>
      </w:r>
      <w:r>
        <w:rPr>
          <w:b/>
          <w:sz w:val="20"/>
          <w:u w:val="single"/>
        </w:rPr>
        <w:t xml:space="preserve">y otros </w:t>
      </w:r>
      <w:r w:rsidRPr="00961FA8">
        <w:rPr>
          <w:b/>
          <w:i/>
          <w:iCs/>
          <w:sz w:val="20"/>
          <w:u w:val="single"/>
        </w:rPr>
        <w:t>Vs</w:t>
      </w:r>
      <w:r>
        <w:rPr>
          <w:b/>
          <w:sz w:val="20"/>
          <w:u w:val="single"/>
        </w:rPr>
        <w:t>. Honduras:</w:t>
      </w:r>
      <w:r w:rsidR="00002FAC">
        <w:rPr>
          <w:b/>
          <w:sz w:val="20"/>
          <w:u w:val="single"/>
        </w:rPr>
        <w:t xml:space="preserve"> </w:t>
      </w:r>
    </w:p>
    <w:p w14:paraId="40CAF53D" w14:textId="77777777" w:rsidR="00296F77" w:rsidRDefault="00002FAC" w:rsidP="008F25BA">
      <w:pPr>
        <w:tabs>
          <w:tab w:val="left" w:pos="709"/>
        </w:tabs>
        <w:ind w:right="99"/>
        <w:jc w:val="center"/>
      </w:pPr>
      <w:r>
        <w:rPr>
          <w:b/>
          <w:sz w:val="20"/>
          <w:u w:val="single"/>
        </w:rPr>
        <w:t>reparaciones pendientes de cumplimiento</w:t>
      </w:r>
    </w:p>
    <w:p w14:paraId="452EEE4A" w14:textId="77777777" w:rsidR="00214AB7" w:rsidRDefault="00214AB7" w:rsidP="00296F77">
      <w:pPr>
        <w:tabs>
          <w:tab w:val="left" w:pos="709"/>
        </w:tabs>
        <w:ind w:right="99"/>
        <w:jc w:val="both"/>
      </w:pPr>
    </w:p>
    <w:p w14:paraId="12075972" w14:textId="77777777" w:rsidR="00961FA8" w:rsidRDefault="008F25BA" w:rsidP="00961FA8">
      <w:pPr>
        <w:spacing w:before="120"/>
        <w:jc w:val="both"/>
        <w:rPr>
          <w:sz w:val="20"/>
          <w:szCs w:val="20"/>
          <w:lang w:val="es-ES"/>
        </w:rPr>
      </w:pPr>
      <w:r>
        <w:rPr>
          <w:rFonts w:eastAsia="Cambria" w:cs="Times New Roman"/>
          <w:bCs/>
          <w:sz w:val="20"/>
          <w:szCs w:val="20"/>
          <w:lang w:val="es-ES"/>
        </w:rPr>
        <w:t>1.</w:t>
      </w:r>
      <w:r>
        <w:rPr>
          <w:rFonts w:eastAsia="Cambria" w:cs="Times New Roman"/>
          <w:bCs/>
          <w:sz w:val="20"/>
          <w:szCs w:val="20"/>
          <w:lang w:val="es-ES"/>
        </w:rPr>
        <w:tab/>
      </w:r>
      <w:r w:rsidRPr="008F25BA">
        <w:rPr>
          <w:sz w:val="20"/>
          <w:szCs w:val="20"/>
          <w:lang w:val="es-ES"/>
        </w:rPr>
        <w:t>Transmitir el documental elaborado sobre la vida y labor de Carlos Escaleras Mejía como activista de derechos humanos, en los términos de los párrafos 92 y 93 de la Sentencia</w:t>
      </w:r>
      <w:r w:rsidR="00961FA8">
        <w:rPr>
          <w:sz w:val="20"/>
          <w:szCs w:val="20"/>
          <w:lang w:val="es-ES"/>
        </w:rPr>
        <w:t>.</w:t>
      </w:r>
    </w:p>
    <w:p w14:paraId="1E2FE26A" w14:textId="58A2C51F" w:rsidR="008F25BA" w:rsidRDefault="008F25BA" w:rsidP="00961FA8">
      <w:pPr>
        <w:spacing w:before="120"/>
        <w:jc w:val="both"/>
        <w:rPr>
          <w:sz w:val="20"/>
          <w:szCs w:val="20"/>
          <w:lang w:val="es-ES"/>
        </w:rPr>
      </w:pPr>
      <w:r>
        <w:rPr>
          <w:sz w:val="20"/>
          <w:szCs w:val="20"/>
          <w:lang w:val="es-ES"/>
        </w:rPr>
        <w:t>2.</w:t>
      </w:r>
      <w:r>
        <w:rPr>
          <w:sz w:val="20"/>
          <w:szCs w:val="20"/>
          <w:lang w:val="es-ES"/>
        </w:rPr>
        <w:tab/>
      </w:r>
      <w:r w:rsidRPr="008F25BA">
        <w:rPr>
          <w:sz w:val="20"/>
          <w:szCs w:val="20"/>
          <w:lang w:val="es-ES"/>
        </w:rPr>
        <w:t>Continuar implementando el proceso de capacitación en temáticas ambientales a docentes del área secundaria, de conformidad con lo señalado en los párrafos 94 y 95; y presentar el informe referido en el párrafo 94 de la Sentencia</w:t>
      </w:r>
      <w:r w:rsidR="00961FA8">
        <w:rPr>
          <w:sz w:val="20"/>
          <w:szCs w:val="20"/>
          <w:lang w:val="es-ES"/>
        </w:rPr>
        <w:t>.</w:t>
      </w:r>
    </w:p>
    <w:p w14:paraId="2E0DBFDF" w14:textId="7771157E" w:rsidR="008F25BA" w:rsidRDefault="00AA2BC2" w:rsidP="008F25BA">
      <w:pPr>
        <w:spacing w:before="240"/>
        <w:jc w:val="both"/>
        <w:rPr>
          <w:sz w:val="20"/>
          <w:szCs w:val="20"/>
          <w:lang w:val="es-ES"/>
        </w:rPr>
      </w:pPr>
      <w:r>
        <w:rPr>
          <w:sz w:val="20"/>
          <w:szCs w:val="20"/>
          <w:lang w:val="es-ES"/>
        </w:rPr>
        <w:t>3</w:t>
      </w:r>
      <w:r w:rsidR="008F25BA">
        <w:rPr>
          <w:sz w:val="20"/>
          <w:szCs w:val="20"/>
          <w:lang w:val="es-ES"/>
        </w:rPr>
        <w:t>.</w:t>
      </w:r>
      <w:r w:rsidR="008F25BA">
        <w:rPr>
          <w:sz w:val="20"/>
          <w:szCs w:val="20"/>
          <w:lang w:val="es-ES"/>
        </w:rPr>
        <w:tab/>
      </w:r>
      <w:r w:rsidR="008F25BA" w:rsidRPr="008F25BA">
        <w:rPr>
          <w:sz w:val="20"/>
          <w:szCs w:val="20"/>
          <w:lang w:val="es-ES"/>
        </w:rPr>
        <w:t>Realizar y proseguir de modo diligente todas las investigaciones y actuaciones necesarias para deslindar responsabilidades, esclarecer por completo los hechos y en su caso juzgar y sancionar a los responsables. En cumplimiento de ello, deberá remover los obstáculos que mantengan la impunidad, permitir la participación de las víctimas y brindar un informe sobre el avance de las investigaciones, según lo indicado en los párrafos 85 a 88 de la Sentencia.</w:t>
      </w:r>
    </w:p>
    <w:p w14:paraId="60868CCD" w14:textId="00149D5A" w:rsidR="008F25BA" w:rsidRDefault="00AA2BC2" w:rsidP="008F25BA">
      <w:pPr>
        <w:spacing w:before="240"/>
        <w:jc w:val="both"/>
        <w:rPr>
          <w:sz w:val="20"/>
          <w:szCs w:val="20"/>
          <w:lang w:val="es-ES"/>
        </w:rPr>
      </w:pPr>
      <w:r>
        <w:rPr>
          <w:sz w:val="20"/>
          <w:szCs w:val="20"/>
          <w:lang w:val="es-ES"/>
        </w:rPr>
        <w:t>4</w:t>
      </w:r>
      <w:r w:rsidR="008F25BA">
        <w:rPr>
          <w:sz w:val="20"/>
          <w:szCs w:val="20"/>
          <w:lang w:val="es-ES"/>
        </w:rPr>
        <w:t>.</w:t>
      </w:r>
      <w:r w:rsidR="008F25BA">
        <w:rPr>
          <w:sz w:val="20"/>
          <w:szCs w:val="20"/>
          <w:lang w:val="es-ES"/>
        </w:rPr>
        <w:tab/>
      </w:r>
      <w:r w:rsidR="008F25BA" w:rsidRPr="008F25BA">
        <w:rPr>
          <w:sz w:val="20"/>
          <w:szCs w:val="20"/>
          <w:lang w:val="es-ES"/>
        </w:rPr>
        <w:t>Iniciar y conducir de modo diligente la investigación sobre los obstáculos y obstrucciones que se realizaron en perjuicio de las víctimas y que generaron la responsabilidad internacional del Estado hondureño, y sancionar, según corresponda, a los agentes estatales responsables, en los términos señalados en los párrafos 89 a 91 de la Sentencia</w:t>
      </w:r>
      <w:r w:rsidR="00961FA8">
        <w:rPr>
          <w:sz w:val="20"/>
          <w:szCs w:val="20"/>
          <w:lang w:val="es-ES"/>
        </w:rPr>
        <w:t>.</w:t>
      </w:r>
    </w:p>
    <w:p w14:paraId="24D4768E" w14:textId="0D05B2DF" w:rsidR="008F25BA" w:rsidRDefault="00AA2BC2" w:rsidP="008F25BA">
      <w:pPr>
        <w:spacing w:before="240"/>
        <w:jc w:val="both"/>
        <w:rPr>
          <w:sz w:val="20"/>
          <w:szCs w:val="20"/>
          <w:lang w:val="es-ES"/>
        </w:rPr>
      </w:pPr>
      <w:r>
        <w:rPr>
          <w:sz w:val="20"/>
          <w:szCs w:val="20"/>
          <w:lang w:val="es-ES"/>
        </w:rPr>
        <w:t>5</w:t>
      </w:r>
      <w:r w:rsidR="008F25BA">
        <w:rPr>
          <w:sz w:val="20"/>
          <w:szCs w:val="20"/>
          <w:lang w:val="es-ES"/>
        </w:rPr>
        <w:t>.</w:t>
      </w:r>
      <w:r w:rsidR="008F25BA">
        <w:rPr>
          <w:sz w:val="20"/>
          <w:szCs w:val="20"/>
          <w:lang w:val="es-ES"/>
        </w:rPr>
        <w:tab/>
      </w:r>
      <w:r w:rsidR="008F25BA" w:rsidRPr="008F25BA">
        <w:rPr>
          <w:sz w:val="20"/>
          <w:szCs w:val="20"/>
          <w:lang w:val="es-ES"/>
        </w:rPr>
        <w:t>Aprobar e implementar un protocolo de debida diligencia para la investigación de crímenes cometidos contra defensores y defensoras de derechos humanos, de acuerdo a los términos contenidos en los párrafos 98 a 102. Así también, informar acerca de las acciones adoptadas para la implementación del protocolo y su estado de cumplimiento, según lo referido en el párrafo 101 de la Sentencia</w:t>
      </w:r>
      <w:r w:rsidR="00961FA8">
        <w:rPr>
          <w:sz w:val="20"/>
          <w:szCs w:val="20"/>
          <w:lang w:val="es-ES"/>
        </w:rPr>
        <w:t>.</w:t>
      </w:r>
    </w:p>
    <w:p w14:paraId="05D4F683" w14:textId="1A854123" w:rsidR="008F25BA" w:rsidRDefault="00AA2BC2" w:rsidP="008F25BA">
      <w:pPr>
        <w:spacing w:before="240"/>
        <w:jc w:val="both"/>
        <w:rPr>
          <w:sz w:val="20"/>
          <w:szCs w:val="20"/>
          <w:lang w:val="es-ES"/>
        </w:rPr>
      </w:pPr>
      <w:r>
        <w:rPr>
          <w:sz w:val="20"/>
          <w:szCs w:val="20"/>
          <w:lang w:val="es-ES"/>
        </w:rPr>
        <w:t>6</w:t>
      </w:r>
      <w:r w:rsidR="008F25BA">
        <w:rPr>
          <w:sz w:val="20"/>
          <w:szCs w:val="20"/>
          <w:lang w:val="es-ES"/>
        </w:rPr>
        <w:t>.</w:t>
      </w:r>
      <w:r w:rsidR="008F25BA">
        <w:rPr>
          <w:sz w:val="20"/>
          <w:szCs w:val="20"/>
          <w:lang w:val="es-ES"/>
        </w:rPr>
        <w:tab/>
      </w:r>
      <w:r w:rsidR="008F25BA" w:rsidRPr="008F25BA">
        <w:rPr>
          <w:sz w:val="20"/>
          <w:szCs w:val="20"/>
          <w:lang w:val="es-ES"/>
        </w:rPr>
        <w:t>Recibir y en su caso incorporar observaciones de organizaciones relativas a la Comisión Interinstitucional para la aplicación efectiva de la Ley de Protección a Testigos, en los términos descritos en los párrafos 103 a 105 de la Sentencia</w:t>
      </w:r>
      <w:r w:rsidR="00961FA8">
        <w:rPr>
          <w:sz w:val="20"/>
          <w:szCs w:val="20"/>
          <w:lang w:val="es-ES"/>
        </w:rPr>
        <w:t>.</w:t>
      </w:r>
    </w:p>
    <w:p w14:paraId="5601B9A9" w14:textId="3FE247DC" w:rsidR="008F25BA" w:rsidRPr="008F25BA" w:rsidRDefault="00AA2BC2" w:rsidP="008F25BA">
      <w:pPr>
        <w:spacing w:before="240"/>
        <w:jc w:val="both"/>
        <w:rPr>
          <w:sz w:val="20"/>
          <w:szCs w:val="20"/>
          <w:lang w:val="es-ES"/>
        </w:rPr>
      </w:pPr>
      <w:r>
        <w:rPr>
          <w:sz w:val="20"/>
          <w:szCs w:val="20"/>
          <w:lang w:val="es-ES"/>
        </w:rPr>
        <w:t>7</w:t>
      </w:r>
      <w:r w:rsidR="008F25BA">
        <w:rPr>
          <w:sz w:val="20"/>
          <w:szCs w:val="20"/>
          <w:lang w:val="es-ES"/>
        </w:rPr>
        <w:t>.</w:t>
      </w:r>
      <w:r w:rsidR="008F25BA">
        <w:rPr>
          <w:sz w:val="20"/>
          <w:szCs w:val="20"/>
          <w:lang w:val="es-ES"/>
        </w:rPr>
        <w:tab/>
      </w:r>
      <w:r w:rsidR="008F25BA" w:rsidRPr="008F25BA">
        <w:rPr>
          <w:sz w:val="20"/>
          <w:szCs w:val="20"/>
          <w:lang w:val="es-ES"/>
        </w:rPr>
        <w:t>Realizar una propuesta para mejorar la coordinación interinstitucional para diligenciar las investigaciones de los delitos que se cometan contra personas defensoras de derechos humanos, de acuerdo a los términos de los párrafos 106 a 108 de la Sentencia</w:t>
      </w:r>
      <w:r w:rsidR="00961FA8">
        <w:rPr>
          <w:sz w:val="20"/>
          <w:szCs w:val="20"/>
          <w:lang w:val="es-ES"/>
        </w:rPr>
        <w:t>.</w:t>
      </w:r>
    </w:p>
    <w:p w14:paraId="1B3C5978" w14:textId="77777777" w:rsidR="00D3440D" w:rsidRPr="002E376C" w:rsidRDefault="00D3440D" w:rsidP="003E2FF4">
      <w:pPr>
        <w:jc w:val="both"/>
        <w:rPr>
          <w:sz w:val="20"/>
          <w:szCs w:val="20"/>
        </w:rPr>
      </w:pPr>
    </w:p>
    <w:sectPr w:rsidR="00D3440D" w:rsidRPr="002E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FDEA" w14:textId="77777777" w:rsidR="007D2135" w:rsidRDefault="007D2135" w:rsidP="009F7EF4">
      <w:r>
        <w:separator/>
      </w:r>
    </w:p>
  </w:endnote>
  <w:endnote w:type="continuationSeparator" w:id="0">
    <w:p w14:paraId="23D059E3" w14:textId="77777777" w:rsidR="007D2135" w:rsidRDefault="007D213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85E5"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D765DD5"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6D22" w14:textId="77777777" w:rsidR="007D2135" w:rsidRDefault="007D2135" w:rsidP="009F7EF4">
      <w:r>
        <w:separator/>
      </w:r>
    </w:p>
  </w:footnote>
  <w:footnote w:type="continuationSeparator" w:id="0">
    <w:p w14:paraId="4FCBCFC9" w14:textId="77777777" w:rsidR="007D2135" w:rsidRDefault="007D213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592A4BEA"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9A3F92">
          <w:rPr>
            <w:noProof/>
            <w:sz w:val="20"/>
            <w:szCs w:val="20"/>
          </w:rPr>
          <w:t>1</w:t>
        </w:r>
        <w:r w:rsidRPr="00675FE7">
          <w:rPr>
            <w:noProof/>
            <w:sz w:val="20"/>
            <w:szCs w:val="20"/>
          </w:rPr>
          <w:fldChar w:fldCharType="end"/>
        </w:r>
      </w:p>
    </w:sdtContent>
  </w:sdt>
  <w:p w14:paraId="46AF44D2"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130872">
    <w:abstractNumId w:val="7"/>
  </w:num>
  <w:num w:numId="2" w16cid:durableId="1181897309">
    <w:abstractNumId w:val="2"/>
  </w:num>
  <w:num w:numId="3" w16cid:durableId="712464199">
    <w:abstractNumId w:val="5"/>
  </w:num>
  <w:num w:numId="4" w16cid:durableId="1278677399">
    <w:abstractNumId w:val="0"/>
  </w:num>
  <w:num w:numId="5" w16cid:durableId="1777560034">
    <w:abstractNumId w:val="1"/>
  </w:num>
  <w:num w:numId="6" w16cid:durableId="2056851161">
    <w:abstractNumId w:val="3"/>
  </w:num>
  <w:num w:numId="7" w16cid:durableId="2062054741">
    <w:abstractNumId w:val="4"/>
  </w:num>
  <w:num w:numId="8" w16cid:durableId="1839035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5256"/>
    <w:rsid w:val="000930F6"/>
    <w:rsid w:val="00101CC6"/>
    <w:rsid w:val="001271A1"/>
    <w:rsid w:val="001426AA"/>
    <w:rsid w:val="0017056A"/>
    <w:rsid w:val="001729AE"/>
    <w:rsid w:val="001F3394"/>
    <w:rsid w:val="00214AB7"/>
    <w:rsid w:val="00296F77"/>
    <w:rsid w:val="002B3295"/>
    <w:rsid w:val="002E376C"/>
    <w:rsid w:val="003A7E5E"/>
    <w:rsid w:val="003C561A"/>
    <w:rsid w:val="003D205B"/>
    <w:rsid w:val="003E2FF4"/>
    <w:rsid w:val="00474D04"/>
    <w:rsid w:val="00476F6E"/>
    <w:rsid w:val="005A203D"/>
    <w:rsid w:val="005D1A85"/>
    <w:rsid w:val="00617B3E"/>
    <w:rsid w:val="006A777A"/>
    <w:rsid w:val="006C38A6"/>
    <w:rsid w:val="006D416E"/>
    <w:rsid w:val="00792165"/>
    <w:rsid w:val="007D2135"/>
    <w:rsid w:val="00834F1A"/>
    <w:rsid w:val="00876E46"/>
    <w:rsid w:val="008F25BA"/>
    <w:rsid w:val="00926FFB"/>
    <w:rsid w:val="00961FA8"/>
    <w:rsid w:val="009709F7"/>
    <w:rsid w:val="009832C0"/>
    <w:rsid w:val="009A3F92"/>
    <w:rsid w:val="009D22BE"/>
    <w:rsid w:val="009D6A26"/>
    <w:rsid w:val="009F7EF4"/>
    <w:rsid w:val="00A1649A"/>
    <w:rsid w:val="00A65986"/>
    <w:rsid w:val="00AA2BC2"/>
    <w:rsid w:val="00AA6B2F"/>
    <w:rsid w:val="00AC0C2E"/>
    <w:rsid w:val="00AE0035"/>
    <w:rsid w:val="00B11B9B"/>
    <w:rsid w:val="00B32A37"/>
    <w:rsid w:val="00B33305"/>
    <w:rsid w:val="00BA6BA9"/>
    <w:rsid w:val="00BC5824"/>
    <w:rsid w:val="00C4747D"/>
    <w:rsid w:val="00C66067"/>
    <w:rsid w:val="00C807CF"/>
    <w:rsid w:val="00D3440D"/>
    <w:rsid w:val="00E42392"/>
    <w:rsid w:val="00E50670"/>
    <w:rsid w:val="00E85D9E"/>
    <w:rsid w:val="00F30FB4"/>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2F5C"/>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338</Words>
  <Characters>1861</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20</cp:revision>
  <cp:lastPrinted>2021-06-30T19:04:00Z</cp:lastPrinted>
  <dcterms:created xsi:type="dcterms:W3CDTF">2018-07-09T19:23:00Z</dcterms:created>
  <dcterms:modified xsi:type="dcterms:W3CDTF">2023-10-26T16:12:00Z</dcterms:modified>
</cp:coreProperties>
</file>